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Manor Lakes P - 12 College Early Years –  2016 Assessment Schedule Summary - Mathematics &amp; English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226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2"/>
        <w:gridCol w:w="19"/>
        <w:gridCol w:w="2720"/>
        <w:gridCol w:w="1935"/>
        <w:gridCol w:w="736"/>
        <w:gridCol w:w="835"/>
        <w:gridCol w:w="835"/>
        <w:gridCol w:w="835"/>
        <w:gridCol w:w="781"/>
        <w:gridCol w:w="890"/>
        <w:gridCol w:w="835"/>
        <w:gridCol w:w="835"/>
        <w:gridCol w:w="758"/>
        <w:gridCol w:w="912"/>
        <w:gridCol w:w="835"/>
        <w:gridCol w:w="835"/>
        <w:gridCol w:w="826"/>
        <w:gridCol w:w="9"/>
        <w:gridCol w:w="835"/>
        <w:gridCol w:w="835"/>
        <w:gridCol w:w="835"/>
        <w:gridCol w:w="776"/>
        <w:gridCol w:w="894"/>
        <w:gridCol w:w="835"/>
        <w:gridCol w:w="835"/>
        <w:gridCol w:w="740"/>
        <w:tblGridChange w:id="0">
          <w:tblGrid>
            <w:gridCol w:w="682"/>
            <w:gridCol w:w="19"/>
            <w:gridCol w:w="2720"/>
            <w:gridCol w:w="1935"/>
            <w:gridCol w:w="736"/>
            <w:gridCol w:w="835"/>
            <w:gridCol w:w="835"/>
            <w:gridCol w:w="835"/>
            <w:gridCol w:w="781"/>
            <w:gridCol w:w="890"/>
            <w:gridCol w:w="835"/>
            <w:gridCol w:w="835"/>
            <w:gridCol w:w="758"/>
            <w:gridCol w:w="912"/>
            <w:gridCol w:w="835"/>
            <w:gridCol w:w="835"/>
            <w:gridCol w:w="826"/>
            <w:gridCol w:w="9"/>
            <w:gridCol w:w="835"/>
            <w:gridCol w:w="835"/>
            <w:gridCol w:w="835"/>
            <w:gridCol w:w="776"/>
            <w:gridCol w:w="894"/>
            <w:gridCol w:w="835"/>
            <w:gridCol w:w="835"/>
            <w:gridCol w:w="740"/>
          </w:tblGrid>
        </w:tblGridChange>
      </w:tblGrid>
      <w:tr>
        <w:tc>
          <w:tcPr>
            <w:gridSpan w:val="5"/>
            <w:tcBorders>
              <w:top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* Students working 12 months below the expected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must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NAPLAN 10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– 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May,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36" w:val="single"/>
              <w:left w:color="000000" w:space="0" w:sz="36" w:val="single"/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36" w:val="single"/>
              <w:left w:color="000000" w:space="0" w:sz="36" w:val="single"/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36" w:val="single"/>
              <w:left w:color="000000" w:space="0" w:sz="36" w:val="single"/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36" w:val="single"/>
              <w:left w:color="000000" w:space="0" w:sz="36" w:val="single"/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36" w:val="single"/>
              <w:left w:color="000000" w:space="0" w:sz="36" w:val="single"/>
              <w:right w:color="000000" w:space="0" w:sz="36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Assessing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On-Line Mathematics Interview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Term 1 – Number &amp;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12" w:val="single"/>
            </w:tcBorders>
            <w:shd w:fill="fbd4b4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bd4b4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3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12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12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3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PAT – Maths (Yrs 2-6)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General: 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36" w:val="single"/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36" w:val="single"/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Maths Moderation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bd4b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bd4b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NAPLAN – 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Actual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Anecdotal Records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Ongoing throughout each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Mathematics – AUSVELS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Progression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Tracking student progress in 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Ongoing Continuous Reporting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Open Rich Assessment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All dimensions of Numeracy including Proficiency strands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36" w:val="single"/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Ongoing throughout the year as decided on each term planning document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 and Post assessment each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36" w:val="single"/>
              <w:bottom w:color="000000" w:space="0" w:sz="2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Prior to planning each unit and after the completion of the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English Online Interview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Complete the whole interview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cc99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Letter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Concepts about print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Writing Moderation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Literacy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18"/>
                <w:szCs w:val="18"/>
                <w:shd w:fill="008000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Oxford 404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Running Records using Fountas &amp; Pinnell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Reading Comprehension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Anecdotal Records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Ongoing throughout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Oral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  <w:br w:type="textWrapping"/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abf8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ffff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PAT – R(Comprehension) – 2-6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Reading Comprehension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36" w:val="single"/>
            </w:tcBorders>
            <w:shd w:fill="ff0000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66ff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</w:tcBorders>
            <w:shd w:fill="008000"/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ENGLISH – AUSVELS Progression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Ongoing Continuous Reporting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Reading Conferences and running records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Strategies used in oral reading and comprehension of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  <w:br w:type="textWrapping"/>
              <w:t xml:space="preserve">OF</w:t>
              <w:br w:type="textWrapping"/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 per term for all students COMPREHENDING below level 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c2d69b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Writing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Identifying areas of need: e.g. text type, features, spelling, conventions,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>
            <w:pPr>
              <w:spacing w:after="0" w:befor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1"/>
          <w:szCs w:val="3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9" w:w="23814"/>
      <w:pgMar w:bottom="72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eduweb.vic.gov.au/englishonline/" TargetMode="External"/><Relationship Id="rId5" Type="http://schemas.openxmlformats.org/officeDocument/2006/relationships/hyperlink" Target="https://www.eduweb.vic.gov.au/MathematicsOnline/" TargetMode="External"/><Relationship Id="rId6" Type="http://schemas.openxmlformats.org/officeDocument/2006/relationships/hyperlink" Target="https://www.eduweb.vic.gov.au/MathematicsOnline/" TargetMode="External"/><Relationship Id="rId7" Type="http://schemas.openxmlformats.org/officeDocument/2006/relationships/hyperlink" Target="https://www.eduweb.vic.gov.au/englishonline/" TargetMode="External"/><Relationship Id="rId8" Type="http://schemas.openxmlformats.org/officeDocument/2006/relationships/hyperlink" Target="https://www.eduweb.vic.gov.au/englishonline/" TargetMode="External"/></Relationships>
</file>